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F1983" w14:textId="77777777" w:rsidR="004F40AA" w:rsidRDefault="004F40AA" w:rsidP="003B7F08">
      <w:pPr>
        <w:pStyle w:val="a7"/>
        <w:ind w:leftChars="0" w:left="0" w:firstLineChars="0" w:firstLine="0"/>
      </w:pPr>
      <w:r>
        <w:rPr>
          <w:rFonts w:hint="eastAsia"/>
        </w:rPr>
        <w:t>全体財務書類における注記</w:t>
      </w:r>
    </w:p>
    <w:p w14:paraId="02E284F8" w14:textId="77777777" w:rsidR="004F40AA" w:rsidRDefault="004F40AA" w:rsidP="003B7F08">
      <w:pPr>
        <w:pStyle w:val="15"/>
      </w:pPr>
      <w:r>
        <w:t>1 重要な会計方針</w:t>
      </w:r>
    </w:p>
    <w:p w14:paraId="4713D16B" w14:textId="77777777" w:rsidR="004F40AA" w:rsidRDefault="004F40AA" w:rsidP="004F40AA">
      <w:pPr>
        <w:pStyle w:val="11"/>
      </w:pPr>
      <w:r>
        <w:rPr>
          <w:rFonts w:hint="eastAsia"/>
        </w:rPr>
        <w:t>⑴</w:t>
      </w:r>
      <w:r>
        <w:t xml:space="preserve"> 有形固定資産及び無形固定資産の評価基準及び評価方法</w:t>
      </w:r>
    </w:p>
    <w:p w14:paraId="5E55DFF8" w14:textId="77777777"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1F7E25BB"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457A3B58" w14:textId="77777777"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7D437296"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1F8FD99B"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6C9BE58C" w14:textId="77777777"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33C22EAF" w14:textId="77777777"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3B85CF1C"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17672F5B" w14:textId="77777777" w:rsidR="004F40AA" w:rsidRDefault="004F40AA" w:rsidP="00E43CE7">
      <w:pPr>
        <w:pStyle w:val="af5"/>
        <w:ind w:leftChars="450" w:hangingChars="100" w:hanging="210"/>
      </w:pPr>
      <w:r>
        <w:rPr>
          <w:rFonts w:hint="eastAsia"/>
        </w:rPr>
        <w:t>②</w:t>
      </w:r>
      <w:r>
        <w:t xml:space="preserve"> 無形固定資産････････････････････････････</w:t>
      </w:r>
      <w:r w:rsidR="006825EA">
        <w:t>･･･</w:t>
      </w:r>
      <w:r>
        <w:t>･･原則として取得原価</w:t>
      </w:r>
    </w:p>
    <w:p w14:paraId="6C9062CA" w14:textId="77777777" w:rsidR="004F40AA" w:rsidRDefault="004F40AA" w:rsidP="007A2BD1">
      <w:pPr>
        <w:pStyle w:val="a7"/>
        <w:ind w:leftChars="0" w:left="0" w:firstLineChars="700" w:firstLine="1470"/>
      </w:pPr>
      <w:r>
        <w:rPr>
          <w:rFonts w:hint="eastAsia"/>
        </w:rPr>
        <w:t>ただし、取得原価が不明なものは、再調達原価としています。</w:t>
      </w:r>
    </w:p>
    <w:p w14:paraId="7A2ACA14" w14:textId="77777777" w:rsidR="004F40AA" w:rsidRDefault="004F40AA" w:rsidP="004F40AA">
      <w:pPr>
        <w:pStyle w:val="11"/>
      </w:pPr>
      <w:r>
        <w:rPr>
          <w:rFonts w:hint="eastAsia"/>
        </w:rPr>
        <w:t>⑵</w:t>
      </w:r>
      <w:r>
        <w:t xml:space="preserve"> 有価証券及び出資金の評価基準及び評価方法</w:t>
      </w:r>
    </w:p>
    <w:p w14:paraId="56975448" w14:textId="77777777"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689211B" w14:textId="77777777"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55C7BF35" w14:textId="77777777" w:rsidR="004F40AA" w:rsidRDefault="004F40AA" w:rsidP="00A51F33">
      <w:pPr>
        <w:pStyle w:val="af5"/>
        <w:ind w:leftChars="450" w:hangingChars="100" w:hanging="210"/>
      </w:pPr>
      <w:r>
        <w:rPr>
          <w:rFonts w:hint="eastAsia"/>
        </w:rPr>
        <w:t>②</w:t>
      </w:r>
      <w:r>
        <w:t xml:space="preserve"> 満期保有目的以外の有価証券</w:t>
      </w:r>
    </w:p>
    <w:p w14:paraId="6AFF2925"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59DA68ED" w14:textId="77777777" w:rsidR="004F40AA" w:rsidRDefault="004F40AA" w:rsidP="004F40AA">
      <w:pPr>
        <w:ind w:left="5040" w:firstLine="840"/>
      </w:pPr>
      <w:r>
        <w:rPr>
          <w:rFonts w:hint="eastAsia"/>
        </w:rPr>
        <w:t>（売却原価は移動平均法により算定。）</w:t>
      </w:r>
    </w:p>
    <w:p w14:paraId="2AF828EF" w14:textId="77777777"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0D4734B1" w14:textId="77777777" w:rsidR="004F40AA" w:rsidRDefault="004F40AA" w:rsidP="004F40AA">
      <w:pPr>
        <w:pStyle w:val="af7"/>
      </w:pPr>
      <w:r>
        <w:rPr>
          <w:rFonts w:hint="eastAsia"/>
        </w:rPr>
        <w:t>イ</w:t>
      </w:r>
      <w:r>
        <w:t xml:space="preserve"> 市場価格のないもの･････････････</w:t>
      </w:r>
      <w:r w:rsidR="00A51F33">
        <w:t>･</w:t>
      </w:r>
      <w:r>
        <w:t>･････････取得原価（又は償却原価法（定額法））</w:t>
      </w:r>
    </w:p>
    <w:p w14:paraId="7FBD11EF" w14:textId="77777777"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13660167" w14:textId="77777777" w:rsidR="004F40AA" w:rsidRDefault="004F40AA" w:rsidP="00A51F33">
      <w:pPr>
        <w:pStyle w:val="af5"/>
        <w:ind w:leftChars="450" w:hangingChars="100" w:hanging="210"/>
      </w:pPr>
      <w:r>
        <w:rPr>
          <w:rFonts w:hint="eastAsia"/>
        </w:rPr>
        <w:t>③</w:t>
      </w:r>
      <w:r>
        <w:t xml:space="preserve"> 出資金</w:t>
      </w:r>
    </w:p>
    <w:p w14:paraId="4B507E65" w14:textId="77777777"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6A0DC873" w14:textId="77777777" w:rsidR="004F40AA" w:rsidRDefault="004F40AA" w:rsidP="004F40AA">
      <w:pPr>
        <w:pStyle w:val="a9"/>
        <w:ind w:leftChars="2400" w:left="5040" w:firstLineChars="400" w:firstLine="840"/>
      </w:pPr>
      <w:r>
        <w:rPr>
          <w:rFonts w:hint="eastAsia"/>
        </w:rPr>
        <w:t>（売却原価は移動平均法により算定）</w:t>
      </w:r>
    </w:p>
    <w:p w14:paraId="2DCFC2DD" w14:textId="77777777"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16735F05" w14:textId="77777777"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63110846" w14:textId="77777777" w:rsidR="004F40AA" w:rsidRDefault="004F40AA" w:rsidP="004F40AA">
      <w:pPr>
        <w:pStyle w:val="11"/>
      </w:pPr>
      <w:r>
        <w:rPr>
          <w:rFonts w:hint="eastAsia"/>
        </w:rPr>
        <w:t>⑶</w:t>
      </w:r>
      <w:r>
        <w:t xml:space="preserve"> 棚卸資産の評価基準及び評価方法</w:t>
      </w:r>
    </w:p>
    <w:p w14:paraId="1F774DE2" w14:textId="77777777" w:rsidR="004F40AA" w:rsidRDefault="004F40AA" w:rsidP="006825EA">
      <w:pPr>
        <w:pStyle w:val="af5"/>
        <w:ind w:leftChars="450" w:hangingChars="100" w:hanging="210"/>
      </w:pPr>
      <w:r>
        <w:rPr>
          <w:rFonts w:hint="eastAsia"/>
        </w:rPr>
        <w:t>①</w:t>
      </w:r>
      <w:r>
        <w:t xml:space="preserve"> 原材料、商品等･････</w:t>
      </w:r>
      <w:r w:rsidRPr="006825EA">
        <w:t>････</w:t>
      </w:r>
      <w:r w:rsidR="006825EA" w:rsidRPr="006825EA">
        <w:rPr>
          <w:rFonts w:hint="eastAsia"/>
        </w:rPr>
        <w:t>個別法</w:t>
      </w:r>
      <w:r w:rsidR="006825EA" w:rsidRPr="006825EA">
        <w:t>による</w:t>
      </w:r>
      <w:r w:rsidR="006825EA" w:rsidRPr="006825EA">
        <w:rPr>
          <w:rFonts w:hint="eastAsia"/>
        </w:rPr>
        <w:t>原</w:t>
      </w:r>
      <w:r w:rsidR="006825EA">
        <w:rPr>
          <w:rFonts w:hint="eastAsia"/>
        </w:rPr>
        <w:t>価</w:t>
      </w:r>
      <w:r>
        <w:t>法</w:t>
      </w:r>
    </w:p>
    <w:p w14:paraId="3EF39285"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148D3BB" w14:textId="77777777" w:rsidR="004F40AA" w:rsidRDefault="004F40AA" w:rsidP="004F40AA">
      <w:pPr>
        <w:pStyle w:val="11"/>
      </w:pPr>
      <w:r>
        <w:rPr>
          <w:rFonts w:hint="eastAsia"/>
        </w:rPr>
        <w:t>⑷</w:t>
      </w:r>
      <w:r>
        <w:t xml:space="preserve"> 有形固定資産等の減価償却の方法</w:t>
      </w:r>
    </w:p>
    <w:p w14:paraId="01EF777E" w14:textId="77777777"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5AC7C5FC" w14:textId="77777777" w:rsidR="004F40AA" w:rsidRDefault="004F40AA" w:rsidP="00A51F33">
      <w:pPr>
        <w:pStyle w:val="a7"/>
        <w:ind w:firstLineChars="150" w:firstLine="315"/>
      </w:pPr>
      <w:r>
        <w:rPr>
          <w:rFonts w:hint="eastAsia"/>
        </w:rPr>
        <w:lastRenderedPageBreak/>
        <w:t>なお、主な耐用年数は以下のとおりです。</w:t>
      </w:r>
    </w:p>
    <w:p w14:paraId="3D032AA4" w14:textId="77777777"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3D87BB1B" w14:textId="77777777"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B21D95F" w14:textId="77777777"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7C9CCDD3" w14:textId="77777777"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26912053" w14:textId="77777777"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2891CF9E"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7CD6B477"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53D631CA" w14:textId="77777777" w:rsidR="004F40AA" w:rsidRDefault="004F40AA" w:rsidP="00A51F33">
      <w:pPr>
        <w:pStyle w:val="a7"/>
        <w:ind w:firstLineChars="150" w:firstLine="315"/>
      </w:pPr>
      <w:r>
        <w:rPr>
          <w:rFonts w:hint="eastAsia"/>
        </w:rPr>
        <w:t>･･･････････自己所有の固定資産に適用する減価償却方法と同一の方法</w:t>
      </w:r>
    </w:p>
    <w:p w14:paraId="5B40F643" w14:textId="77777777" w:rsidR="004F40AA" w:rsidRDefault="004F40AA" w:rsidP="004F40AA">
      <w:pPr>
        <w:pStyle w:val="11"/>
      </w:pPr>
      <w:r>
        <w:rPr>
          <w:rFonts w:hint="eastAsia"/>
        </w:rPr>
        <w:t>⑸</w:t>
      </w:r>
      <w:r>
        <w:t xml:space="preserve"> 引当金の計上基準及び算定方法</w:t>
      </w:r>
    </w:p>
    <w:p w14:paraId="6634470C" w14:textId="77777777" w:rsidR="004F40AA" w:rsidRDefault="004F40AA" w:rsidP="00A51F33">
      <w:pPr>
        <w:pStyle w:val="af5"/>
        <w:ind w:leftChars="450" w:hangingChars="100" w:hanging="210"/>
      </w:pPr>
      <w:r>
        <w:rPr>
          <w:rFonts w:hint="eastAsia"/>
        </w:rPr>
        <w:t>①</w:t>
      </w:r>
      <w:r>
        <w:t xml:space="preserve"> 徴収不能引当金</w:t>
      </w:r>
    </w:p>
    <w:p w14:paraId="7E9687F9"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6FEB5BE2" w14:textId="77777777"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3330D3D4" w14:textId="77777777"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733B470D" w14:textId="77777777"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4421B229" w14:textId="77777777" w:rsidR="004F40AA" w:rsidRDefault="004F40AA" w:rsidP="00D35617">
      <w:pPr>
        <w:pStyle w:val="af5"/>
        <w:ind w:leftChars="450" w:hangingChars="100" w:hanging="210"/>
      </w:pPr>
      <w:r>
        <w:rPr>
          <w:rFonts w:hint="eastAsia"/>
        </w:rPr>
        <w:t>②</w:t>
      </w:r>
      <w:r>
        <w:t xml:space="preserve"> 退職手当引当金</w:t>
      </w:r>
    </w:p>
    <w:p w14:paraId="5BBCB339" w14:textId="77777777" w:rsidR="004F40AA" w:rsidRDefault="004F40AA" w:rsidP="00D35617">
      <w:pPr>
        <w:pStyle w:val="a7"/>
        <w:ind w:firstLineChars="150" w:firstLine="315"/>
      </w:pPr>
      <w:r>
        <w:rPr>
          <w:rFonts w:hint="eastAsia"/>
        </w:rPr>
        <w:t>期末自己都合要支給額を計上しています。</w:t>
      </w:r>
    </w:p>
    <w:p w14:paraId="713473DC" w14:textId="77777777"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044DBD2E"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355F43BC"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22B65BB7" w14:textId="77777777" w:rsidR="004F40AA" w:rsidRDefault="004F40AA" w:rsidP="00D35617">
      <w:pPr>
        <w:pStyle w:val="af5"/>
        <w:ind w:leftChars="450" w:hangingChars="100" w:hanging="210"/>
      </w:pPr>
      <w:r>
        <w:rPr>
          <w:rFonts w:hint="eastAsia"/>
        </w:rPr>
        <w:t>④</w:t>
      </w:r>
      <w:r>
        <w:t xml:space="preserve"> 賞与等引当金</w:t>
      </w:r>
    </w:p>
    <w:p w14:paraId="48E93BD8"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36A9A86F" w14:textId="77777777" w:rsidR="004F40AA" w:rsidRDefault="004409BE" w:rsidP="004F40AA">
      <w:pPr>
        <w:pStyle w:val="11"/>
      </w:pPr>
      <w:r>
        <w:rPr>
          <w:rFonts w:hint="eastAsia"/>
        </w:rPr>
        <w:t>⑹</w:t>
      </w:r>
      <w:r w:rsidR="004F40AA">
        <w:t xml:space="preserve"> 全体資金収支計算書における資金の範囲</w:t>
      </w:r>
    </w:p>
    <w:p w14:paraId="25AF716F" w14:textId="77777777" w:rsidR="004F40AA" w:rsidRDefault="004F40AA" w:rsidP="004F40AA">
      <w:pPr>
        <w:pStyle w:val="13"/>
      </w:pPr>
      <w:r>
        <w:rPr>
          <w:rFonts w:hint="eastAsia"/>
        </w:rPr>
        <w:t>現金（手許現金及び要求払預金）及び現金同等物（容易に換金可能であり、かつ、価値変動が僅少なもので、</w:t>
      </w:r>
      <w:r w:rsidR="006825EA" w:rsidRPr="006825EA">
        <w:rPr>
          <w:rFonts w:hint="eastAsia"/>
        </w:rPr>
        <w:t>３</w:t>
      </w:r>
      <w:r w:rsidRPr="006825EA">
        <w:rPr>
          <w:rFonts w:hint="eastAsia"/>
        </w:rPr>
        <w:t>か月以内に</w:t>
      </w:r>
      <w:r>
        <w:rPr>
          <w:rFonts w:hint="eastAsia"/>
        </w:rPr>
        <w:t>満期日が到来する流動性の高い投資をいいます。ただし、一般会計等においては、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69F7143"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3DC8EB2F" w14:textId="77777777" w:rsidR="004F40AA" w:rsidRDefault="004409BE" w:rsidP="004F40AA">
      <w:pPr>
        <w:pStyle w:val="11"/>
      </w:pPr>
      <w:r>
        <w:rPr>
          <w:rFonts w:hint="eastAsia"/>
        </w:rPr>
        <w:t>⑺</w:t>
      </w:r>
      <w:r w:rsidR="004F40AA">
        <w:t xml:space="preserve"> 消費税等の会計処理</w:t>
      </w:r>
    </w:p>
    <w:p w14:paraId="5FF34DBA" w14:textId="77777777" w:rsidR="004F40AA" w:rsidRDefault="004F40AA" w:rsidP="004F40AA">
      <w:pPr>
        <w:pStyle w:val="13"/>
      </w:pPr>
      <w:r>
        <w:rPr>
          <w:rFonts w:hint="eastAsia"/>
        </w:rPr>
        <w:t>消費税等の会計処理は、税込方式によっています。</w:t>
      </w:r>
    </w:p>
    <w:p w14:paraId="13F9C8BE" w14:textId="77777777" w:rsidR="004F40AA" w:rsidRDefault="004F40AA" w:rsidP="004F40AA">
      <w:pPr>
        <w:pStyle w:val="13"/>
      </w:pPr>
      <w:r>
        <w:rPr>
          <w:rFonts w:hint="eastAsia"/>
        </w:rPr>
        <w:t>ただし、一部の連結対象会計については、税抜方式によっています。</w:t>
      </w:r>
    </w:p>
    <w:p w14:paraId="7096D146" w14:textId="77777777" w:rsidR="004F40AA" w:rsidRDefault="004409BE" w:rsidP="004F40AA">
      <w:pPr>
        <w:pStyle w:val="11"/>
      </w:pPr>
      <w:r>
        <w:rPr>
          <w:rFonts w:hint="eastAsia"/>
        </w:rPr>
        <w:t>⑻</w:t>
      </w:r>
      <w:r w:rsidR="004F40AA">
        <w:t xml:space="preserve"> 連結対象会計の決算日が一般会計等と異なる場合の処理</w:t>
      </w:r>
    </w:p>
    <w:p w14:paraId="64E769BB" w14:textId="77777777"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1CD01C27" w14:textId="77777777" w:rsidR="004F40AA" w:rsidRDefault="004F40AA" w:rsidP="004F40AA">
      <w:pPr>
        <w:pStyle w:val="15"/>
      </w:pPr>
      <w:r>
        <w:t>2 重要な会計方針の変更等</w:t>
      </w:r>
      <w:r w:rsidR="004409BE">
        <w:rPr>
          <w:rFonts w:hint="eastAsia"/>
        </w:rPr>
        <w:t xml:space="preserve">　なし</w:t>
      </w:r>
    </w:p>
    <w:p w14:paraId="76D4C940" w14:textId="77777777" w:rsidR="004F40AA" w:rsidRDefault="004F40AA" w:rsidP="004F40AA">
      <w:pPr>
        <w:pStyle w:val="15"/>
      </w:pPr>
      <w:r>
        <w:t>3 重要な後発事象</w:t>
      </w:r>
      <w:r w:rsidR="004409BE">
        <w:rPr>
          <w:rFonts w:hint="eastAsia"/>
        </w:rPr>
        <w:t xml:space="preserve">　なし</w:t>
      </w:r>
    </w:p>
    <w:p w14:paraId="5C398838" w14:textId="77777777" w:rsidR="004F40AA" w:rsidRDefault="004F40AA" w:rsidP="004F40AA">
      <w:pPr>
        <w:pStyle w:val="15"/>
      </w:pPr>
      <w:r>
        <w:t>4 偶発債務</w:t>
      </w:r>
    </w:p>
    <w:p w14:paraId="262BC2CF" w14:textId="77777777" w:rsidR="004F40AA" w:rsidRDefault="004F40AA" w:rsidP="004F40AA">
      <w:pPr>
        <w:pStyle w:val="11"/>
      </w:pPr>
      <w:r>
        <w:rPr>
          <w:rFonts w:hint="eastAsia"/>
        </w:rPr>
        <w:t>⑴</w:t>
      </w:r>
      <w:r>
        <w:t xml:space="preserve"> 保証債務及び損失補償債務負担の状況</w:t>
      </w:r>
    </w:p>
    <w:p w14:paraId="77DD3957" w14:textId="77777777"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7CEDBD02" w14:textId="77777777" w:rsidR="004F40AA" w:rsidRDefault="004F40AA" w:rsidP="004F40AA">
      <w:pPr>
        <w:pStyle w:val="11"/>
      </w:pPr>
      <w:r>
        <w:rPr>
          <w:rFonts w:hint="eastAsia"/>
        </w:rPr>
        <w:t>⑵</w:t>
      </w:r>
      <w:r>
        <w:t xml:space="preserve"> 係争中の訴訟等</w:t>
      </w:r>
      <w:r w:rsidR="004409BE">
        <w:rPr>
          <w:rFonts w:hint="eastAsia"/>
        </w:rPr>
        <w:t xml:space="preserve">　なし</w:t>
      </w:r>
    </w:p>
    <w:p w14:paraId="4778E00D" w14:textId="77777777" w:rsidR="004F40AA" w:rsidRDefault="004F40AA" w:rsidP="004F40AA">
      <w:pPr>
        <w:pStyle w:val="15"/>
      </w:pPr>
      <w:r>
        <w:t>5 追加情報</w:t>
      </w:r>
    </w:p>
    <w:p w14:paraId="033822FA" w14:textId="77777777" w:rsidR="004F40AA" w:rsidRDefault="004F40AA" w:rsidP="004F40AA">
      <w:pPr>
        <w:pStyle w:val="11"/>
      </w:pPr>
      <w:r>
        <w:rPr>
          <w:rFonts w:hint="eastAsia"/>
        </w:rPr>
        <w:t>⑴</w:t>
      </w:r>
      <w:r>
        <w:t xml:space="preserve"> 連結対象会計</w:t>
      </w:r>
    </w:p>
    <w:tbl>
      <w:tblPr>
        <w:tblW w:w="9781" w:type="dxa"/>
        <w:tblInd w:w="-5" w:type="dxa"/>
        <w:tblCellMar>
          <w:left w:w="99" w:type="dxa"/>
          <w:right w:w="99" w:type="dxa"/>
        </w:tblCellMar>
        <w:tblLook w:val="04A0" w:firstRow="1" w:lastRow="0" w:firstColumn="1" w:lastColumn="0" w:noHBand="0" w:noVBand="1"/>
      </w:tblPr>
      <w:tblGrid>
        <w:gridCol w:w="4092"/>
        <w:gridCol w:w="1994"/>
        <w:gridCol w:w="1788"/>
        <w:gridCol w:w="1907"/>
      </w:tblGrid>
      <w:tr w:rsidR="004F40AA" w:rsidRPr="00CC0476" w14:paraId="7E467EB9" w14:textId="77777777" w:rsidTr="00DE4254">
        <w:trPr>
          <w:trHeight w:val="390"/>
        </w:trPr>
        <w:tc>
          <w:tcPr>
            <w:tcW w:w="4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2728A"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会計名</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4210E7EF"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14:paraId="1D9E9777"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68256953"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4F40AA" w:rsidRPr="00CC0476" w14:paraId="3EE08A8C"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71787CC9" w14:textId="77777777" w:rsidR="004F40AA" w:rsidRPr="00CC0476" w:rsidRDefault="004409BE" w:rsidP="00DE4254">
            <w:pPr>
              <w:widowControl/>
              <w:jc w:val="center"/>
              <w:rPr>
                <w:rFonts w:ascii="游明朝" w:eastAsia="游明朝" w:hAnsi="游明朝" w:cs="ＭＳ Ｐゴシック"/>
                <w:color w:val="000000"/>
                <w:kern w:val="0"/>
                <w:szCs w:val="21"/>
              </w:rPr>
            </w:pPr>
            <w:bookmarkStart w:id="0" w:name="_Hlk98920746"/>
            <w:r>
              <w:rPr>
                <w:rFonts w:ascii="游明朝" w:eastAsia="游明朝" w:hAnsi="游明朝" w:cs="ＭＳ Ｐゴシック" w:hint="eastAsia"/>
                <w:color w:val="000000"/>
                <w:kern w:val="0"/>
                <w:szCs w:val="21"/>
              </w:rPr>
              <w:t>工業団地造成事業特別会計</w:t>
            </w:r>
            <w:bookmarkEnd w:id="0"/>
          </w:p>
        </w:tc>
        <w:tc>
          <w:tcPr>
            <w:tcW w:w="1993" w:type="dxa"/>
            <w:tcBorders>
              <w:top w:val="nil"/>
              <w:left w:val="nil"/>
              <w:bottom w:val="single" w:sz="4" w:space="0" w:color="auto"/>
              <w:right w:val="single" w:sz="4" w:space="0" w:color="auto"/>
            </w:tcBorders>
            <w:shd w:val="clear" w:color="auto" w:fill="auto"/>
            <w:vAlign w:val="center"/>
            <w:hideMark/>
          </w:tcPr>
          <w:p w14:paraId="36581558" w14:textId="77777777"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004F40AA" w:rsidRPr="00CC0476">
              <w:rPr>
                <w:rFonts w:ascii="游明朝" w:eastAsia="游明朝" w:hAnsi="游明朝" w:cs="ＭＳ Ｐゴシック" w:hint="eastAsia"/>
                <w:color w:val="000000"/>
                <w:kern w:val="0"/>
                <w:szCs w:val="21"/>
              </w:rPr>
              <w:t>会計</w:t>
            </w:r>
          </w:p>
        </w:tc>
        <w:tc>
          <w:tcPr>
            <w:tcW w:w="1788" w:type="dxa"/>
            <w:tcBorders>
              <w:top w:val="nil"/>
              <w:left w:val="nil"/>
              <w:bottom w:val="single" w:sz="4" w:space="0" w:color="auto"/>
              <w:right w:val="single" w:sz="4" w:space="0" w:color="auto"/>
            </w:tcBorders>
            <w:shd w:val="clear" w:color="auto" w:fill="auto"/>
            <w:vAlign w:val="center"/>
            <w:hideMark/>
          </w:tcPr>
          <w:p w14:paraId="6C37A137"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D30A96D"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4409BE" w:rsidRPr="00CC0476" w14:paraId="7FAD210A"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472FEF6E" w14:textId="77777777" w:rsidR="004409BE" w:rsidRPr="00CC0476" w:rsidRDefault="004409BE" w:rsidP="00DE4254">
            <w:pPr>
              <w:widowControl/>
              <w:jc w:val="center"/>
              <w:rPr>
                <w:rFonts w:ascii="游明朝" w:eastAsia="游明朝" w:hAnsi="游明朝" w:cs="ＭＳ Ｐゴシック"/>
                <w:color w:val="000000"/>
                <w:kern w:val="0"/>
                <w:szCs w:val="21"/>
              </w:rPr>
            </w:pPr>
            <w:bookmarkStart w:id="1" w:name="_Hlk98920758"/>
            <w:r>
              <w:rPr>
                <w:rFonts w:ascii="游明朝" w:eastAsia="游明朝" w:hAnsi="游明朝" w:cs="ＭＳ Ｐゴシック" w:hint="eastAsia"/>
                <w:color w:val="000000"/>
                <w:kern w:val="0"/>
                <w:szCs w:val="21"/>
              </w:rPr>
              <w:t>住宅団地造成事業特別会計</w:t>
            </w:r>
            <w:bookmarkEnd w:id="1"/>
          </w:p>
        </w:tc>
        <w:tc>
          <w:tcPr>
            <w:tcW w:w="1993" w:type="dxa"/>
            <w:tcBorders>
              <w:top w:val="nil"/>
              <w:left w:val="nil"/>
              <w:bottom w:val="single" w:sz="4" w:space="0" w:color="auto"/>
              <w:right w:val="single" w:sz="4" w:space="0" w:color="auto"/>
            </w:tcBorders>
            <w:shd w:val="clear" w:color="auto" w:fill="auto"/>
            <w:vAlign w:val="center"/>
          </w:tcPr>
          <w:p w14:paraId="15012F3F"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697E4705"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2C77816E"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52F8E82A"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2FD972CC"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1993" w:type="dxa"/>
            <w:tcBorders>
              <w:top w:val="nil"/>
              <w:left w:val="nil"/>
              <w:bottom w:val="single" w:sz="4" w:space="0" w:color="auto"/>
              <w:right w:val="single" w:sz="4" w:space="0" w:color="auto"/>
            </w:tcBorders>
            <w:shd w:val="clear" w:color="auto" w:fill="auto"/>
            <w:vAlign w:val="center"/>
          </w:tcPr>
          <w:p w14:paraId="4415C0D2"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1193016C"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4FAA4A80"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24713743"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31EF8107" w14:textId="7777777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1993" w:type="dxa"/>
            <w:tcBorders>
              <w:top w:val="nil"/>
              <w:left w:val="nil"/>
              <w:bottom w:val="single" w:sz="4" w:space="0" w:color="auto"/>
              <w:right w:val="single" w:sz="4" w:space="0" w:color="auto"/>
            </w:tcBorders>
            <w:shd w:val="clear" w:color="auto" w:fill="auto"/>
            <w:vAlign w:val="center"/>
          </w:tcPr>
          <w:p w14:paraId="4C35C75A" w14:textId="7777777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462DB16B" w14:textId="7777777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61FC3B06" w14:textId="7777777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0F02E858"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2661D644"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1993" w:type="dxa"/>
            <w:tcBorders>
              <w:top w:val="nil"/>
              <w:left w:val="nil"/>
              <w:bottom w:val="single" w:sz="4" w:space="0" w:color="auto"/>
              <w:right w:val="single" w:sz="4" w:space="0" w:color="auto"/>
            </w:tcBorders>
            <w:shd w:val="clear" w:color="auto" w:fill="auto"/>
            <w:vAlign w:val="center"/>
          </w:tcPr>
          <w:p w14:paraId="1265A8C7"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61088500"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1EE33F5F"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7146655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7D9840B8" w14:textId="77777777"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1993" w:type="dxa"/>
            <w:tcBorders>
              <w:top w:val="nil"/>
              <w:left w:val="nil"/>
              <w:bottom w:val="single" w:sz="4" w:space="0" w:color="auto"/>
              <w:right w:val="single" w:sz="4" w:space="0" w:color="auto"/>
            </w:tcBorders>
            <w:shd w:val="clear" w:color="auto" w:fill="auto"/>
            <w:vAlign w:val="center"/>
          </w:tcPr>
          <w:p w14:paraId="54F7E15B" w14:textId="77777777"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448D4C7B" w14:textId="7777777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7BBBDE27" w14:textId="7777777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F40AA" w:rsidRPr="00CC0476" w14:paraId="188093C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34AABF74" w14:textId="77777777" w:rsidR="004F40AA" w:rsidRPr="00CC0476"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1993" w:type="dxa"/>
            <w:tcBorders>
              <w:top w:val="nil"/>
              <w:left w:val="nil"/>
              <w:bottom w:val="single" w:sz="4" w:space="0" w:color="auto"/>
              <w:right w:val="single" w:sz="4" w:space="0" w:color="auto"/>
            </w:tcBorders>
            <w:shd w:val="clear" w:color="auto" w:fill="auto"/>
            <w:vAlign w:val="center"/>
          </w:tcPr>
          <w:p w14:paraId="157FA0EE" w14:textId="77777777"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788" w:type="dxa"/>
            <w:tcBorders>
              <w:top w:val="nil"/>
              <w:left w:val="nil"/>
              <w:bottom w:val="single" w:sz="4" w:space="0" w:color="auto"/>
              <w:right w:val="single" w:sz="4" w:space="0" w:color="auto"/>
            </w:tcBorders>
            <w:shd w:val="clear" w:color="auto" w:fill="auto"/>
            <w:vAlign w:val="center"/>
          </w:tcPr>
          <w:p w14:paraId="5C4D917E" w14:textId="77777777"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6D3701B" w14:textId="77777777"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DE4254" w14:paraId="4523DF06" w14:textId="77777777" w:rsidTr="00DE4254">
        <w:tblPrEx>
          <w:tblBorders>
            <w:top w:val="single" w:sz="4" w:space="0" w:color="auto"/>
          </w:tblBorders>
          <w:tblLook w:val="0000" w:firstRow="0" w:lastRow="0" w:firstColumn="0" w:lastColumn="0" w:noHBand="0" w:noVBand="0"/>
        </w:tblPrEx>
        <w:trPr>
          <w:trHeight w:val="100"/>
        </w:trPr>
        <w:tc>
          <w:tcPr>
            <w:tcW w:w="4092" w:type="dxa"/>
            <w:tcBorders>
              <w:top w:val="single" w:sz="4" w:space="0" w:color="auto"/>
              <w:left w:val="single" w:sz="4" w:space="0" w:color="auto"/>
              <w:bottom w:val="single" w:sz="4" w:space="0" w:color="auto"/>
              <w:right w:val="single" w:sz="4" w:space="0" w:color="auto"/>
            </w:tcBorders>
          </w:tcPr>
          <w:p w14:paraId="17B1F636" w14:textId="77777777" w:rsidR="00DE4254" w:rsidRDefault="00DE4254" w:rsidP="00DE4254">
            <w:pPr>
              <w:jc w:val="center"/>
            </w:pPr>
            <w:r>
              <w:rPr>
                <w:rFonts w:hint="eastAsia"/>
              </w:rPr>
              <w:t>下水道事業会計</w:t>
            </w:r>
          </w:p>
        </w:tc>
        <w:tc>
          <w:tcPr>
            <w:tcW w:w="1994" w:type="dxa"/>
            <w:tcBorders>
              <w:top w:val="single" w:sz="4" w:space="0" w:color="auto"/>
              <w:left w:val="single" w:sz="4" w:space="0" w:color="auto"/>
              <w:bottom w:val="single" w:sz="4" w:space="0" w:color="auto"/>
              <w:right w:val="single" w:sz="4" w:space="0" w:color="auto"/>
            </w:tcBorders>
          </w:tcPr>
          <w:p w14:paraId="213F42F2" w14:textId="77777777" w:rsidR="00DE4254" w:rsidRDefault="00DE4254" w:rsidP="00DE4254">
            <w:pPr>
              <w:jc w:val="center"/>
            </w:pPr>
            <w:r>
              <w:rPr>
                <w:rFonts w:hint="eastAsia"/>
              </w:rPr>
              <w:t>地方公営事業会計</w:t>
            </w:r>
          </w:p>
        </w:tc>
        <w:tc>
          <w:tcPr>
            <w:tcW w:w="1788" w:type="dxa"/>
            <w:tcBorders>
              <w:left w:val="single" w:sz="4" w:space="0" w:color="auto"/>
              <w:bottom w:val="single" w:sz="4" w:space="0" w:color="auto"/>
              <w:right w:val="single" w:sz="4" w:space="0" w:color="auto"/>
            </w:tcBorders>
          </w:tcPr>
          <w:p w14:paraId="12F802C7" w14:textId="77777777" w:rsidR="00DE4254" w:rsidRDefault="00DE4254" w:rsidP="00DE4254">
            <w:pPr>
              <w:jc w:val="center"/>
            </w:pPr>
            <w:r>
              <w:rPr>
                <w:rFonts w:hint="eastAsia"/>
              </w:rPr>
              <w:t>全部連結</w:t>
            </w:r>
          </w:p>
        </w:tc>
        <w:tc>
          <w:tcPr>
            <w:tcW w:w="1907" w:type="dxa"/>
            <w:tcBorders>
              <w:left w:val="single" w:sz="4" w:space="0" w:color="auto"/>
              <w:bottom w:val="single" w:sz="4" w:space="0" w:color="auto"/>
              <w:right w:val="single" w:sz="4" w:space="0" w:color="auto"/>
            </w:tcBorders>
          </w:tcPr>
          <w:p w14:paraId="4F8F3CFF" w14:textId="77777777" w:rsidR="00DE4254" w:rsidRDefault="00DE4254" w:rsidP="00DE4254">
            <w:pPr>
              <w:jc w:val="center"/>
            </w:pPr>
            <w:r>
              <w:rPr>
                <w:rFonts w:hint="eastAsia"/>
              </w:rPr>
              <w:t>―</w:t>
            </w:r>
          </w:p>
        </w:tc>
      </w:tr>
    </w:tbl>
    <w:p w14:paraId="0C2FC199" w14:textId="77777777" w:rsidR="00DE4254" w:rsidRDefault="00DE4254" w:rsidP="004F40AA"/>
    <w:p w14:paraId="1F22CAF3" w14:textId="77777777" w:rsidR="004F40AA" w:rsidRDefault="004F40AA" w:rsidP="00DE4254">
      <w:pPr>
        <w:pStyle w:val="13"/>
        <w:ind w:leftChars="0" w:left="0" w:firstLineChars="300" w:firstLine="630"/>
      </w:pPr>
      <w:r>
        <w:rPr>
          <w:rFonts w:hint="eastAsia"/>
        </w:rPr>
        <w:lastRenderedPageBreak/>
        <w:t>連結の方法は次のとおりです。</w:t>
      </w:r>
    </w:p>
    <w:p w14:paraId="14D080E1" w14:textId="77777777" w:rsidR="004F40AA" w:rsidRDefault="004F40AA" w:rsidP="0060731B">
      <w:pPr>
        <w:pStyle w:val="af5"/>
        <w:ind w:leftChars="0" w:left="0" w:firstLineChars="450" w:firstLine="945"/>
      </w:pPr>
      <w:r>
        <w:rPr>
          <w:rFonts w:hint="eastAsia"/>
        </w:rPr>
        <w:t>①</w:t>
      </w:r>
      <w:r>
        <w:t xml:space="preserve"> 地方公営企業会計は、すべて全部連結の対象としています。</w:t>
      </w:r>
    </w:p>
    <w:p w14:paraId="1DECFED9" w14:textId="77777777" w:rsidR="00F9537F" w:rsidRPr="0009678C" w:rsidRDefault="00F9537F" w:rsidP="00DE4254">
      <w:pPr>
        <w:pStyle w:val="a7"/>
        <w:ind w:leftChars="0" w:left="0" w:firstLineChars="0" w:firstLine="0"/>
      </w:pPr>
    </w:p>
    <w:p w14:paraId="27F98CC5" w14:textId="77777777" w:rsidR="004F40AA" w:rsidRDefault="004F40AA" w:rsidP="004F40AA">
      <w:pPr>
        <w:pStyle w:val="11"/>
      </w:pPr>
      <w:r>
        <w:rPr>
          <w:rFonts w:hint="eastAsia"/>
        </w:rPr>
        <w:t>⑵</w:t>
      </w:r>
      <w:r>
        <w:t xml:space="preserve"> 出納整理期間</w:t>
      </w:r>
    </w:p>
    <w:p w14:paraId="2B9A356A" w14:textId="77777777"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55FFE0CC" w14:textId="77777777" w:rsidR="004F40AA" w:rsidRPr="000557F1"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w:t>
      </w:r>
      <w:r w:rsidRPr="000557F1">
        <w:rPr>
          <w:rFonts w:hint="eastAsia"/>
        </w:rPr>
        <w:t>現金の受払い等があった場合は、現金の受払い等が終了したものとして調整しています。</w:t>
      </w:r>
    </w:p>
    <w:p w14:paraId="545FE247" w14:textId="77777777" w:rsidR="004F40AA" w:rsidRPr="000557F1" w:rsidRDefault="004F40AA" w:rsidP="004F40AA">
      <w:pPr>
        <w:pStyle w:val="11"/>
      </w:pPr>
      <w:r w:rsidRPr="000557F1">
        <w:rPr>
          <w:rFonts w:hint="eastAsia"/>
        </w:rPr>
        <w:t>⑶</w:t>
      </w:r>
      <w:r w:rsidRPr="000557F1">
        <w:t xml:space="preserve"> 表示単位未満の取扱い</w:t>
      </w:r>
    </w:p>
    <w:p w14:paraId="7D789468" w14:textId="77777777" w:rsidR="004F40AA" w:rsidRPr="000557F1" w:rsidRDefault="0012483E" w:rsidP="004F40AA">
      <w:pPr>
        <w:pStyle w:val="13"/>
      </w:pPr>
      <w:r w:rsidRPr="000557F1">
        <w:rPr>
          <w:rFonts w:hint="eastAsia"/>
        </w:rPr>
        <w:t>千円</w:t>
      </w:r>
      <w:r w:rsidR="004F40AA" w:rsidRPr="000557F1">
        <w:rPr>
          <w:rFonts w:hint="eastAsia"/>
        </w:rPr>
        <w:t>未満を四捨五入して表示しているため、合計金額が一致しない場合があります。</w:t>
      </w:r>
    </w:p>
    <w:p w14:paraId="15E25916" w14:textId="77777777" w:rsidR="004F40AA" w:rsidRPr="000557F1" w:rsidRDefault="004F40AA" w:rsidP="004F40AA">
      <w:pPr>
        <w:pStyle w:val="11"/>
      </w:pPr>
      <w:r w:rsidRPr="000557F1">
        <w:rPr>
          <w:rFonts w:hint="eastAsia"/>
        </w:rPr>
        <w:t>⑷</w:t>
      </w:r>
      <w:r w:rsidRPr="000557F1">
        <w:t xml:space="preserve"> 売却可能資産の範囲及び内訳は、次のとおりです。</w:t>
      </w:r>
    </w:p>
    <w:p w14:paraId="27806BD9" w14:textId="77777777" w:rsidR="0060731B" w:rsidRPr="000557F1" w:rsidRDefault="004F40AA" w:rsidP="0060731B">
      <w:pPr>
        <w:pStyle w:val="af7"/>
        <w:ind w:left="0" w:firstLineChars="450" w:firstLine="945"/>
        <w:rPr>
          <w:rStyle w:val="af8"/>
        </w:rPr>
      </w:pPr>
      <w:r w:rsidRPr="000557F1">
        <w:rPr>
          <w:rFonts w:hint="eastAsia"/>
        </w:rPr>
        <w:t>ア</w:t>
      </w:r>
      <w:r w:rsidRPr="000557F1">
        <w:t xml:space="preserve"> </w:t>
      </w:r>
      <w:r w:rsidRPr="000557F1">
        <w:rPr>
          <w:rStyle w:val="af8"/>
        </w:rPr>
        <w:t>範囲</w:t>
      </w:r>
    </w:p>
    <w:p w14:paraId="04B628EB" w14:textId="0FED4D22" w:rsidR="004F40AA" w:rsidRPr="000557F1" w:rsidRDefault="00A67D76" w:rsidP="0060731B">
      <w:pPr>
        <w:pStyle w:val="af7"/>
        <w:ind w:left="0" w:firstLineChars="700" w:firstLine="1470"/>
      </w:pPr>
      <w:r w:rsidRPr="000557F1">
        <w:rPr>
          <w:rFonts w:hint="eastAsia"/>
        </w:rPr>
        <w:t>令和</w:t>
      </w:r>
      <w:r w:rsidR="00210114" w:rsidRPr="000557F1">
        <w:rPr>
          <w:rFonts w:hint="eastAsia"/>
        </w:rPr>
        <w:t>５</w:t>
      </w:r>
      <w:r w:rsidR="0060731B" w:rsidRPr="000557F1">
        <w:rPr>
          <w:rFonts w:hint="eastAsia"/>
        </w:rPr>
        <w:t>年度予算において、財産収入として措置されている公共資産</w:t>
      </w:r>
    </w:p>
    <w:p w14:paraId="5B4C84FA" w14:textId="77777777" w:rsidR="004F40AA" w:rsidRPr="000557F1" w:rsidRDefault="004F40AA" w:rsidP="0060731B">
      <w:pPr>
        <w:pStyle w:val="af7"/>
        <w:ind w:left="0" w:firstLineChars="450" w:firstLine="945"/>
      </w:pPr>
      <w:r w:rsidRPr="000557F1">
        <w:rPr>
          <w:rFonts w:hint="eastAsia"/>
        </w:rPr>
        <w:t>イ</w:t>
      </w:r>
      <w:r w:rsidRPr="000557F1">
        <w:t xml:space="preserve"> 内訳</w:t>
      </w:r>
    </w:p>
    <w:p w14:paraId="21966136" w14:textId="77777777" w:rsidR="00E75503" w:rsidRPr="000557F1" w:rsidRDefault="0060731B" w:rsidP="00E75503">
      <w:pPr>
        <w:pStyle w:val="af7"/>
        <w:ind w:left="0" w:firstLineChars="450" w:firstLine="945"/>
        <w:rPr>
          <w:rFonts w:ascii="游明朝" w:eastAsia="游明朝" w:hAnsi="游明朝" w:cs="ＭＳ Ｐゴシック"/>
          <w:kern w:val="0"/>
          <w:szCs w:val="21"/>
          <w:u w:val="single"/>
        </w:rPr>
      </w:pPr>
      <w:r w:rsidRPr="000557F1">
        <w:rPr>
          <w:rFonts w:hint="eastAsia"/>
        </w:rPr>
        <w:t xml:space="preserve">     </w:t>
      </w:r>
      <w:r w:rsidR="00E75503" w:rsidRPr="000557F1">
        <w:rPr>
          <w:rFonts w:hint="eastAsia"/>
        </w:rPr>
        <w:t xml:space="preserve">     </w:t>
      </w:r>
      <w:r w:rsidR="00E75503" w:rsidRPr="000557F1">
        <w:rPr>
          <w:rFonts w:ascii="游明朝" w:eastAsia="游明朝" w:hAnsi="游明朝" w:cs="ＭＳ Ｐゴシック" w:hint="eastAsia"/>
          <w:kern w:val="0"/>
          <w:szCs w:val="21"/>
          <w:u w:val="single"/>
        </w:rPr>
        <w:t xml:space="preserve">事業用資産　　　　　　</w:t>
      </w:r>
      <w:r w:rsidR="00E75503" w:rsidRPr="000557F1">
        <w:rPr>
          <w:rFonts w:ascii="游明朝" w:eastAsia="游明朝" w:hAnsi="游明朝" w:cs="ＭＳ Ｐゴシック"/>
          <w:kern w:val="0"/>
          <w:szCs w:val="21"/>
          <w:u w:val="single"/>
        </w:rPr>
        <w:tab/>
      </w:r>
      <w:r w:rsidR="00E75503" w:rsidRPr="000557F1">
        <w:rPr>
          <w:rFonts w:ascii="游明朝" w:eastAsia="游明朝" w:hAnsi="游明朝" w:cs="ＭＳ Ｐゴシック" w:hint="eastAsia"/>
          <w:kern w:val="0"/>
          <w:szCs w:val="21"/>
          <w:u w:val="single"/>
        </w:rPr>
        <w:t>94,964千円</w:t>
      </w:r>
    </w:p>
    <w:p w14:paraId="211C07CC" w14:textId="77777777" w:rsidR="00E75503" w:rsidRPr="000557F1" w:rsidRDefault="00E75503" w:rsidP="00E75503">
      <w:pPr>
        <w:pStyle w:val="af7"/>
        <w:ind w:left="0" w:firstLineChars="450" w:firstLine="945"/>
        <w:rPr>
          <w:rFonts w:ascii="游明朝" w:eastAsia="游明朝" w:hAnsi="游明朝" w:cs="ＭＳ Ｐゴシック"/>
          <w:kern w:val="0"/>
          <w:szCs w:val="21"/>
        </w:rPr>
      </w:pPr>
      <w:r w:rsidRPr="000557F1">
        <w:rPr>
          <w:rFonts w:ascii="游明朝" w:eastAsia="游明朝" w:hAnsi="游明朝" w:cs="ＭＳ Ｐゴシック" w:hint="eastAsia"/>
          <w:kern w:val="0"/>
          <w:szCs w:val="21"/>
        </w:rPr>
        <w:t xml:space="preserve">　　　　　 土地　　　　　　</w:t>
      </w:r>
      <w:r w:rsidRPr="000557F1">
        <w:rPr>
          <w:rFonts w:ascii="游明朝" w:eastAsia="游明朝" w:hAnsi="游明朝" w:cs="ＭＳ Ｐゴシック"/>
          <w:kern w:val="0"/>
          <w:szCs w:val="21"/>
        </w:rPr>
        <w:tab/>
      </w:r>
      <w:r w:rsidRPr="000557F1">
        <w:rPr>
          <w:rFonts w:ascii="游明朝" w:eastAsia="游明朝" w:hAnsi="游明朝" w:cs="ＭＳ Ｐゴシック"/>
          <w:kern w:val="0"/>
          <w:szCs w:val="21"/>
        </w:rPr>
        <w:tab/>
        <w:t>94,964</w:t>
      </w:r>
      <w:r w:rsidRPr="000557F1">
        <w:rPr>
          <w:rFonts w:ascii="游明朝" w:eastAsia="游明朝" w:hAnsi="游明朝" w:cs="ＭＳ Ｐゴシック" w:hint="eastAsia"/>
          <w:kern w:val="0"/>
          <w:szCs w:val="21"/>
        </w:rPr>
        <w:t>千円</w:t>
      </w:r>
    </w:p>
    <w:p w14:paraId="4B63D2E8" w14:textId="3B124923" w:rsidR="00E75503" w:rsidRPr="000557F1" w:rsidRDefault="00E75503" w:rsidP="00E75503">
      <w:pPr>
        <w:pStyle w:val="af7"/>
        <w:ind w:left="0" w:firstLine="840"/>
        <w:rPr>
          <w:rFonts w:ascii="游明朝" w:eastAsia="游明朝" w:hAnsi="游明朝" w:cs="ＭＳ Ｐゴシック"/>
          <w:kern w:val="0"/>
          <w:szCs w:val="21"/>
        </w:rPr>
      </w:pPr>
      <w:r w:rsidRPr="000557F1">
        <w:rPr>
          <w:rFonts w:ascii="游明朝" w:eastAsia="游明朝" w:hAnsi="游明朝" w:cs="ＭＳ Ｐゴシック" w:hint="eastAsia"/>
          <w:kern w:val="0"/>
          <w:szCs w:val="21"/>
        </w:rPr>
        <w:t>令和</w:t>
      </w:r>
      <w:r w:rsidR="00210114" w:rsidRPr="000557F1">
        <w:rPr>
          <w:rFonts w:ascii="游明朝" w:eastAsia="游明朝" w:hAnsi="游明朝" w:cs="ＭＳ Ｐゴシック" w:hint="eastAsia"/>
          <w:kern w:val="0"/>
          <w:szCs w:val="21"/>
        </w:rPr>
        <w:t>5</w:t>
      </w:r>
      <w:r w:rsidRPr="000557F1">
        <w:rPr>
          <w:rFonts w:ascii="游明朝" w:eastAsia="游明朝" w:hAnsi="游明朝" w:cs="ＭＳ Ｐゴシック" w:hint="eastAsia"/>
          <w:kern w:val="0"/>
          <w:szCs w:val="21"/>
        </w:rPr>
        <w:t>年３月３１日時点における売却可能価額を記載しています。</w:t>
      </w:r>
    </w:p>
    <w:p w14:paraId="4F9EF828" w14:textId="76CA762C" w:rsidR="00E75503" w:rsidRPr="000557F1" w:rsidRDefault="00E75503" w:rsidP="00E75503">
      <w:pPr>
        <w:pStyle w:val="af7"/>
        <w:ind w:left="0" w:firstLine="840"/>
      </w:pPr>
      <w:r w:rsidRPr="000557F1">
        <w:rPr>
          <w:rFonts w:ascii="游明朝" w:eastAsia="游明朝" w:hAnsi="游明朝" w:cs="ＭＳ Ｐゴシック" w:hint="eastAsia"/>
          <w:kern w:val="0"/>
          <w:szCs w:val="21"/>
        </w:rPr>
        <w:t>売却可能価額は、令和</w:t>
      </w:r>
      <w:r w:rsidR="00210114" w:rsidRPr="000557F1">
        <w:rPr>
          <w:rFonts w:ascii="游明朝" w:eastAsia="游明朝" w:hAnsi="游明朝" w:cs="ＭＳ Ｐゴシック" w:hint="eastAsia"/>
          <w:kern w:val="0"/>
          <w:szCs w:val="21"/>
        </w:rPr>
        <w:t>5</w:t>
      </w:r>
      <w:r w:rsidRPr="000557F1">
        <w:rPr>
          <w:rFonts w:ascii="游明朝" w:eastAsia="游明朝" w:hAnsi="游明朝" w:cs="ＭＳ Ｐゴシック" w:hint="eastAsia"/>
          <w:kern w:val="0"/>
          <w:szCs w:val="21"/>
        </w:rPr>
        <w:t>年度予算において財産収入として措置されている金額によっています。</w:t>
      </w:r>
    </w:p>
    <w:p w14:paraId="20A2E343" w14:textId="77777777" w:rsidR="00DE4254" w:rsidRPr="000557F1" w:rsidRDefault="00DE4254" w:rsidP="00E75503">
      <w:pPr>
        <w:pStyle w:val="af7"/>
        <w:ind w:left="0" w:firstLineChars="450" w:firstLine="945"/>
      </w:pPr>
    </w:p>
    <w:sectPr w:rsidR="00DE4254" w:rsidRPr="000557F1" w:rsidSect="00F75324">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55692" w14:textId="77777777" w:rsidR="00F75324" w:rsidRDefault="00F75324" w:rsidP="00B113AB">
      <w:r>
        <w:separator/>
      </w:r>
    </w:p>
  </w:endnote>
  <w:endnote w:type="continuationSeparator" w:id="0">
    <w:p w14:paraId="48206B71" w14:textId="77777777" w:rsidR="00F75324" w:rsidRDefault="00F75324"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187530"/>
      <w:docPartObj>
        <w:docPartGallery w:val="Page Numbers (Bottom of Page)"/>
        <w:docPartUnique/>
      </w:docPartObj>
    </w:sdtPr>
    <w:sdtEndPr/>
    <w:sdtContent>
      <w:p w14:paraId="45910E18" w14:textId="77777777" w:rsidR="00B2123F" w:rsidRDefault="00B2123F">
        <w:pPr>
          <w:pStyle w:val="afb"/>
          <w:jc w:val="center"/>
        </w:pPr>
        <w:r>
          <w:fldChar w:fldCharType="begin"/>
        </w:r>
        <w:r>
          <w:instrText>PAGE   \* MERGEFORMAT</w:instrText>
        </w:r>
        <w:r>
          <w:fldChar w:fldCharType="separate"/>
        </w:r>
        <w:r w:rsidR="00A306BA" w:rsidRPr="00A306BA">
          <w:rPr>
            <w:noProof/>
            <w:lang w:val="ja-JP"/>
          </w:rPr>
          <w:t>1</w:t>
        </w:r>
        <w:r>
          <w:fldChar w:fldCharType="end"/>
        </w:r>
      </w:p>
    </w:sdtContent>
  </w:sdt>
  <w:p w14:paraId="68D69A7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8079A" w14:textId="77777777" w:rsidR="00F75324" w:rsidRDefault="00F75324" w:rsidP="00B113AB">
      <w:r>
        <w:separator/>
      </w:r>
    </w:p>
  </w:footnote>
  <w:footnote w:type="continuationSeparator" w:id="0">
    <w:p w14:paraId="6F7D8BAE" w14:textId="77777777" w:rsidR="00F75324" w:rsidRDefault="00F75324"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34484"/>
    <w:rsid w:val="000557F1"/>
    <w:rsid w:val="0008192D"/>
    <w:rsid w:val="0009678C"/>
    <w:rsid w:val="000A03EC"/>
    <w:rsid w:val="000A26F4"/>
    <w:rsid w:val="000A4995"/>
    <w:rsid w:val="00114578"/>
    <w:rsid w:val="0012483E"/>
    <w:rsid w:val="00131C23"/>
    <w:rsid w:val="00177851"/>
    <w:rsid w:val="001C4305"/>
    <w:rsid w:val="001C6BC0"/>
    <w:rsid w:val="00210114"/>
    <w:rsid w:val="00211CB3"/>
    <w:rsid w:val="0021682F"/>
    <w:rsid w:val="00222D21"/>
    <w:rsid w:val="002B612B"/>
    <w:rsid w:val="002C07A1"/>
    <w:rsid w:val="002C35D2"/>
    <w:rsid w:val="002E2002"/>
    <w:rsid w:val="002F3BAF"/>
    <w:rsid w:val="002F516E"/>
    <w:rsid w:val="00347C22"/>
    <w:rsid w:val="003B7F08"/>
    <w:rsid w:val="003F5493"/>
    <w:rsid w:val="00400141"/>
    <w:rsid w:val="004409BE"/>
    <w:rsid w:val="004C6B67"/>
    <w:rsid w:val="004E4237"/>
    <w:rsid w:val="004E7694"/>
    <w:rsid w:val="004F40AA"/>
    <w:rsid w:val="00511AFC"/>
    <w:rsid w:val="00545828"/>
    <w:rsid w:val="005B1A09"/>
    <w:rsid w:val="005E2F44"/>
    <w:rsid w:val="0060731B"/>
    <w:rsid w:val="00612AF3"/>
    <w:rsid w:val="00621E2B"/>
    <w:rsid w:val="006520B4"/>
    <w:rsid w:val="00660D36"/>
    <w:rsid w:val="006825EA"/>
    <w:rsid w:val="006A4FFC"/>
    <w:rsid w:val="006B2178"/>
    <w:rsid w:val="006E5BCE"/>
    <w:rsid w:val="0070122D"/>
    <w:rsid w:val="0074556A"/>
    <w:rsid w:val="00777820"/>
    <w:rsid w:val="007A2BD1"/>
    <w:rsid w:val="007E052E"/>
    <w:rsid w:val="00810629"/>
    <w:rsid w:val="00864DF5"/>
    <w:rsid w:val="008D17EB"/>
    <w:rsid w:val="00927417"/>
    <w:rsid w:val="009437C7"/>
    <w:rsid w:val="00A06647"/>
    <w:rsid w:val="00A306BA"/>
    <w:rsid w:val="00A42C72"/>
    <w:rsid w:val="00A51F33"/>
    <w:rsid w:val="00A67D76"/>
    <w:rsid w:val="00A9393D"/>
    <w:rsid w:val="00B113AB"/>
    <w:rsid w:val="00B2123F"/>
    <w:rsid w:val="00B57E23"/>
    <w:rsid w:val="00C4740B"/>
    <w:rsid w:val="00C96E68"/>
    <w:rsid w:val="00CA455F"/>
    <w:rsid w:val="00CC0476"/>
    <w:rsid w:val="00CC51B4"/>
    <w:rsid w:val="00CE0D3D"/>
    <w:rsid w:val="00CF62E6"/>
    <w:rsid w:val="00D35617"/>
    <w:rsid w:val="00D36581"/>
    <w:rsid w:val="00D53AFA"/>
    <w:rsid w:val="00D825AE"/>
    <w:rsid w:val="00DB6A09"/>
    <w:rsid w:val="00DD729F"/>
    <w:rsid w:val="00DE1614"/>
    <w:rsid w:val="00DE4254"/>
    <w:rsid w:val="00E16202"/>
    <w:rsid w:val="00E211FB"/>
    <w:rsid w:val="00E43CE7"/>
    <w:rsid w:val="00E75503"/>
    <w:rsid w:val="00EC0D00"/>
    <w:rsid w:val="00EF4BC4"/>
    <w:rsid w:val="00F36CFE"/>
    <w:rsid w:val="00F53D07"/>
    <w:rsid w:val="00F64A0F"/>
    <w:rsid w:val="00F75324"/>
    <w:rsid w:val="00F80CF2"/>
    <w:rsid w:val="00F9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F465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6168-8D9F-4977-A21D-9C6DF518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453</Words>
  <Characters>2587</Characters>
  <Application>Microsoft Office Word</Application>
  <DocSecurity>0</DocSecurity>
  <Lines>21</Lines>
  <Paragraphs>6</Paragraphs>
  <ScaleCrop>false</ScaleCrop>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2024-03-22T05:49:00Z</dcterms:created>
  <dcterms:modified xsi:type="dcterms:W3CDTF">2024-03-26T07:04:00Z</dcterms:modified>
</cp:coreProperties>
</file>